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Osage University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MONUMENT ROAD, SUITE 201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Mobia Medical, Inc.</w:t>
              </w:r>
            </w:hyperlink>
            <w:r>
              <w:rPr/>
              <w:t xml:space="preserve"> [ </w:t>
            </w:r>
            <w:r>
              <w:rPr>
                <w:rFonts w:ascii="Times;serif" w:hAnsi="Times;serif"/>
                <w:color w:val="0000FF"/>
                <w:sz w:val="24"/>
                <w:shd w:fill="FFFFFF" w:val="clear"/>
              </w:rPr>
              <w:t>MOBI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5"/>
        <w:gridCol w:w="899"/>
        <w:gridCol w:w="771"/>
        <w:gridCol w:w="597"/>
        <w:gridCol w:w="340"/>
        <w:gridCol w:w="1133"/>
        <w:gridCol w:w="432"/>
        <w:gridCol w:w="594"/>
        <w:gridCol w:w="1248"/>
        <w:gridCol w:w="968"/>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284,324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284,324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264,746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264,746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1,455,726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1,740,050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872,770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1,137,516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266,666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2,006,716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266,667</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r>
              <w:rPr/>
              <w:t xml:space="preserve"> </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1,404,183</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490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1221"/>
        <w:gridCol w:w="1221"/>
        <w:gridCol w:w="906"/>
        <w:gridCol w:w="801"/>
        <w:gridCol w:w="891"/>
        <w:gridCol w:w="1101"/>
        <w:gridCol w:w="1221"/>
        <w:gridCol w:w="1221"/>
        <w:gridCol w:w="831"/>
        <w:gridCol w:w="951"/>
      </w:tblGrid>
      <w:tr>
        <w:trPr>
          <w:tblHeader w:val="true"/>
        </w:trPr>
        <w:tc>
          <w:tcPr>
            <w:tcW w:w="14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4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01/30/2026</w:t>
            </w:r>
            <w:r>
              <w:rPr>
                <w:rFonts w:ascii="Times;serif" w:hAnsi="Times;serif"/>
                <w:color w:val="008000"/>
                <w:position w:val="7"/>
                <w:sz w:val="16"/>
                <w:sz w:val="20"/>
                <w:shd w:fill="FFFFFF" w:val="clear"/>
              </w:rPr>
              <w:t>(5)</w:t>
            </w:r>
            <w:r>
              <w:rPr/>
              <w:t xml:space="preserve"> </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3,411,892.25</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284,324</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3,411,892.25</w:t>
            </w:r>
            <w:r>
              <w:rPr/>
              <w:t xml:space="preserve"> </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3,411,892.25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01/30/2026</w:t>
            </w:r>
            <w:r>
              <w:rPr>
                <w:rFonts w:ascii="Times;serif" w:hAnsi="Times;serif"/>
                <w:color w:val="008000"/>
                <w:position w:val="7"/>
                <w:sz w:val="16"/>
                <w:sz w:val="20"/>
                <w:shd w:fill="FFFFFF" w:val="clear"/>
              </w:rPr>
              <w:t>(5)</w:t>
            </w:r>
            <w:r>
              <w:rPr/>
              <w:t xml:space="preserve"> </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3,176,955.03</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264,746</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3,176,955.03</w:t>
            </w:r>
            <w:r>
              <w:rPr/>
              <w:t xml:space="preserve"> </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3,176,955.03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3,411,892.25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284,324</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3,176,955.03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264,746</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E-2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3,930,352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1,128,438</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F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1,139,946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327,288</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F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3,039,860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872,770</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Osage University GP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MONUMENT ROAD, SUITE 201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CYNWAD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Osage University Partners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MONUMENT ROAD, SUITE 201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CYNWAD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Osage University GP 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MONUMENT ROAD, SUITE 201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CYNWAD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Osage University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MONUMENT ROAD, SUITE 201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CYNWAD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Convertible Notes automatically converted into Common Stock immediately prior to the closing of the Issuer's initial public offering (the "Offering"). The conversion price is the lower of (a) 80% of the Offering price per share and (b) the valuation of the Issuer immediately prior to the closing of the Offering divided by the number of fully diluted shares of capital stock (on an as-converted basis) outstanding immediately prior to Offering, excluding the Convertible 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Osage University Partners III, LP ("OUP III"). Osage University GP III, LLC ("OUP III GP") is the general partner of OUP III. William Harrington ("Mr. Harrington"), a member of the Issuer's board of directors, Robert Adelson and Marc Singer are the managers of OUP III GP (the "OUP III GP Managers"). Each of the OUP III GP Managers may be deemed to share voting and dispositive power over the shares held by OUP III. Each of OUP III GP and the OUP III GP Managers disclaims beneficial ownership over the securities held by OUP III, except to the extent of their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Osage University Partners IV, LP ("OUP IV"). Osage University GP IV, LLC ("OUP IV GP") is the general partner of OUP IV. Mr. Harrington, a member of the Issuer's board of directors, Robert Adelson, Marc Singer and Matthew Cohen are the managers of OUP IV GP (the "OUP IV GP Managers"). Each of the OUP IV GP Managers may be deemed to share voting and dispositive power over the shares held by OUP IV. Each of OUP IV GP and the OUP IV GP Managers disclaims beneficial ownership over the securities held by OUP IV, except to the extent of their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the Series F Preferred Stock and Series E-2 Preferred Stock converted into Common Stock immediately prior to the completion of the Offering pursuant to its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occurred prior to the Issuer's registration of a class of equity securities under Section 12 of the Securities Exchange Act of 1934, as amended, in connection with the Offering, and is reported herein pursuant to Rule 16a-2(a).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William Harrington is a member of the Issuer's board of directors and files separate Section 16 reports.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Harrington, Manager of Osage University GP 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Harrington, Manager of Osage University GP III, LLC, the general partner of Osage University Partners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Harrington, Manager of Osage University GP IV,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Harrington, Manager of Osage University GP IV, LLC, the general partner of Osage University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476" TargetMode="External"/><Relationship Id="rId5" Type="http://schemas.openxmlformats.org/officeDocument/2006/relationships/hyperlink" Target="http://www.sec.gov/cgi-bin/browse-edgar?action=getcompany&amp;CIK=00014899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80476" TargetMode="External"/><Relationship Id="rId9" Type="http://schemas.openxmlformats.org/officeDocument/2006/relationships/hyperlink" Target="http://www.sec.gov/cgi-bin/browse-edgar?action=getcompany&amp;CIK=0001743036" TargetMode="External"/><Relationship Id="rId10" Type="http://schemas.openxmlformats.org/officeDocument/2006/relationships/hyperlink" Target="http://www.sec.gov/cgi-bin/browse-edgar?action=getcompany&amp;CIK=0002134222" TargetMode="External"/><Relationship Id="rId11" Type="http://schemas.openxmlformats.org/officeDocument/2006/relationships/hyperlink" Target="http://www.sec.gov/cgi-bin/browse-edgar?action=getcompany&amp;CIK=000190148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1293</Words>
  <Characters>6774</Characters>
  <CharactersWithSpaces>7843</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