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Synapse Investment,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1,986,072.00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1,986,072.00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1,986,072.00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Synapse Investment Partners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1,986,072.00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Synapse Investment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1,986,072.00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Simeon George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1,986,072.00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1,986,072.00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12"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Mobia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2802 Flintrock Trace, Suite 226, Austin, TX 78738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Synapse Investment, LP ("Synapse"); Synapse Investment Partners I, LP ("Partners I"); Synapse Investment Partners,</w:t>
      </w:r>
    </w:p>
    <w:p>
      <w:pPr>
        <w:spacing w:after="0" w:line="26" w:lineRule="exact"/>
        <w:rPr>
          <w:sz w:val="20"/>
          <w:szCs w:val="20"/>
          <w:color w:val="auto"/>
        </w:rPr>
      </w:pPr>
    </w:p>
    <w:p>
      <w:pPr>
        <w:ind w:left="92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LLC ("Partners"); and Simeon George, M.D. ("Dr. George"). Partners I is the general partner of Synapse. Partners is the sole general partner of Partners I. Dr. George is the managing member of Partners. Partners I, Partners, and Dr. George share voting and dispositive power with respect to the securities directly held by Synapse. The persons named in this Item 2(a) are referred to individually herein as a "Reporting Person" and collectively as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c/o SR One Capital Management, LP, 929 Main Street, Suite 200, Redwood City, CA 94063.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Synapse and Partners I are each limited partnerships organized under the laws of the State of Delaware. Partners is a limited liability company organized under the laws of the State of Delaware. Dr. George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ind w:left="920" w:hanging="912"/>
        <w:spacing w:after="0" w:line="180" w:lineRule="auto"/>
        <w:tabs>
          <w:tab w:leader="none" w:pos="92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in Items 1 and 5 through 11 on the cover page for each Reporting Person of this Schedule 13G is hereby incorporated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Line 11 of cover sheets.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0980"/>
          </w:cols>
          <w:pgMar w:left="360" w:top="112"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36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Line 5 of cover sheets.</w:t>
      </w:r>
    </w:p>
    <w:p>
      <w:pPr>
        <w:spacing w:after="0" w:line="1" w:lineRule="exact"/>
        <w:rPr>
          <w:rFonts w:ascii="Times New Roman" w:cs="Times New Roman" w:eastAsia="Times New Roman" w:hAnsi="Times New Roman"/>
          <w:sz w:val="22"/>
          <w:szCs w:val="22"/>
          <w:color w:val="auto"/>
        </w:rPr>
      </w:pPr>
    </w:p>
    <w:p>
      <w:pPr>
        <w:ind w:right="608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Line 6 of cover sheets.</w:t>
      </w:r>
    </w:p>
    <w:p>
      <w:pPr>
        <w:spacing w:after="0" w:line="1" w:lineRule="exact"/>
        <w:rPr>
          <w:rFonts w:ascii="Times New Roman" w:cs="Times New Roman" w:eastAsia="Times New Roman" w:hAnsi="Times New Roman"/>
          <w:sz w:val="22"/>
          <w:szCs w:val="22"/>
          <w:color w:val="auto"/>
        </w:rPr>
      </w:pPr>
    </w:p>
    <w:p>
      <w:pPr>
        <w:ind w:right="516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Line 7 of cover sheets.</w:t>
      </w:r>
    </w:p>
    <w:p>
      <w:pPr>
        <w:spacing w:after="0" w:line="1" w:lineRule="exact"/>
        <w:rPr>
          <w:rFonts w:ascii="Times New Roman" w:cs="Times New Roman" w:eastAsia="Times New Roman" w:hAnsi="Times New Roman"/>
          <w:sz w:val="22"/>
          <w:szCs w:val="22"/>
          <w:color w:val="auto"/>
        </w:rPr>
      </w:pPr>
    </w:p>
    <w:p>
      <w:pPr>
        <w:ind w:right="496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Line 8 of cover sheets.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7" w:orient="portrait"/>
          <w:cols w:equalWidth="0" w:num="2">
            <w:col w:w="620" w:space="300"/>
            <w:col w:w="10060"/>
          </w:cols>
          <w:pgMar w:left="360" w:top="112" w:right="5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87" w:orient="portrait"/>
          <w:cols w:equalWidth="0" w:num="1">
            <w:col w:w="10980"/>
          </w:cols>
          <w:pgMar w:left="360" w:top="112" w:right="559" w:bottom="0" w:gutter="0" w:footer="0" w:header="0"/>
          <w:type w:val="continuous"/>
        </w:sectPr>
      </w:pPr>
    </w:p>
    <w:bookmarkStart w:id="5" w:name="page6"/>
    <w:bookmarkEnd w:id="5"/>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Synapse Investment,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General Counsel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Synapse Investment Partners 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General Counsel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Synapse Investment Partners,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General Counsel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Simeon George</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Sasha Keough</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Sasha Keough, as attorney-in-fact for Simeon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George</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310"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This Schedule 13G was executed by Sasha Keough on behalf of the individual listed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pursuant to a Power of Attorney, a copy of which is attached as Exhibit 2.</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780"/>
        <w:spacing w:after="0" w:line="258" w:lineRule="auto"/>
        <w:rPr>
          <w:sz w:val="20"/>
          <w:szCs w:val="20"/>
          <w:color w:val="auto"/>
        </w:rPr>
      </w:pPr>
      <w:r>
        <w:rPr>
          <w:rFonts w:ascii="Times New Roman" w:cs="Times New Roman" w:eastAsia="Times New Roman" w:hAnsi="Times New Roman"/>
          <w:sz w:val="22"/>
          <w:szCs w:val="22"/>
          <w:color w:val="auto"/>
        </w:rPr>
        <w:t>Exhibit 1 - Agreement regarding filing of joint Schedule 13G. Exhibit 2 - Power of Attorney regarding filings under the Securities Exchange Act of 1934, as amended.</w:t>
      </w:r>
    </w:p>
    <w:p>
      <w:pPr>
        <w:sectPr>
          <w:pgSz w:w="11900" w:h="16838" w:orient="portrait"/>
          <w:cols w:equalWidth="0" w:num="1">
            <w:col w:w="11180"/>
          </w:cols>
          <w:pgMar w:left="320" w:top="153"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320" w:firstLine="648"/>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13G need be filed with respect to the ownership by each of the undersigned of shares of stock of Mobia Medical,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SYNAPSE INVESTMENT, LP</w:t>
      </w:r>
    </w:p>
    <w:p>
      <w:pPr>
        <w:spacing w:after="0" w:line="22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SYNAPSE INVESTMENT PARTNERS I, LP</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SYNAPSE INVESTMENT PARTNERS, LLC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Sasha Keough</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SYNAPSE INVESTMENT PARTNERS I,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SYNAPSE INVESTMENT PARTNERS, LLC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Sasha Keough</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SYNAPSE INVESTMENT PARTNERS,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Sasha Keough</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Simeon George,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u w:val="single" w:color="auto"/>
          <w:color w:val="auto"/>
        </w:rPr>
        <w:t>*/s/ Sasha Keough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Sasha Keough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13G was executed by Sasha Keough on behalf of the individual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LIMITED 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Sasha Keough, Karen Narolewski-Engel, James Macadam, and Alexander M. Bowling, and each of them singly, as each of the undersigned’s true and lawful attorneys-in-fact with full power and authority as hereinafter described to:</w:t>
      </w:r>
    </w:p>
    <w:p>
      <w:pPr>
        <w:spacing w:after="0" w:line="176" w:lineRule="exact"/>
        <w:rPr>
          <w:sz w:val="20"/>
          <w:szCs w:val="20"/>
          <w:color w:val="auto"/>
        </w:rPr>
      </w:pPr>
    </w:p>
    <w:p>
      <w:pPr>
        <w:jc w:val="both"/>
        <w:ind w:left="660" w:firstLine="644"/>
        <w:spacing w:after="0" w:line="258" w:lineRule="auto"/>
        <w:tabs>
          <w:tab w:leader="none" w:pos="2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each of the undersigned individual and entities (each, a “Filer” and collectively, the “Filers”) (i) Forms 3, 4, and 5 (including amendments thereto) in accordance with Section 16(a) of the Securities Exchange Act of 1934, as amended (the “Exchange Act”), and the rules thereunder, (ii) Form 144 in accordance with Rule 144 under the Securities Act of 1933, as amended (the “Securities Act”), and (iii) Schedules 13D and 13G (including amendments thereto) in accordance with Sections 13(d) and 13(g) of the Exchange Act and the rules thereunder;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each of the Filers which may be necessary or desirable to complete and execute any such Form 3, 4, or 5 (including amendments thereto), Form 144, or Schedule 13D or 13G (including amendments thereto) and timely file such form with the United States Securities and Exchange Commission (the “SEC”) and any stock exchange or similar authority, including, but not limited to, executing a Form ID or Update Passphrase request for and on behalf of each of the undersigned and filing such applications with the SEC;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a Filer, it being understood that the documents executed by such attorney-in-fact on behalf of such Filer pursuant to this Limited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Filers hereby grants to each attorney-in-fact full power and authority to do and perform any and every act and thing whatsoever requisite, necessary, or proper to be done in the exercise of any of the rights and powers herein granted, as fully to all intents and purposes a Filer might or could do if personally present, with full power of substitution or revocation, hereby ratifying and confirming all the acts such attorney-in-fact, or such attorney-in-fact’s substitute or substitutes, shall lawfully do or cause to be done by virtue of this Limited Power of Attorney and the rights and powers herein granted. Each of the Filers acknowledges that each of the foregoing attorneys-in-fact, in serving in such capacity at the request of such Filer, is not assuming any of such Filer’s responsibilities to comply with Sections 13 or 16 of the Exchange Act or Rule 144 under the Securities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a Filer is no longer required to file Forms 3, 4, and 5 (including amendments thereto), Form 144, and Schedules 13D and 13G (including amendments thereto) with respect to such Filer’s holdings of and transactions in securities, unless earlier revoked by such Filer in a signed writing delivered to each of the foregoing attorneys-in-fact. In addition, at such time as any attorney-in-fact resigns as attorney-in-fact by the execution of a written resignation delivered to each Filer, without any action on the part of the Filers, this Limited Power of Attorney shall be partially revoked solely with respect to such individual; such individual shall cease to be an attorney-in-fact under this Limited Power of Attorney; and the authority of the other attorneys-in-fact then existing hereunder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7"/>
          <w:szCs w:val="17"/>
          <w:color w:val="auto"/>
        </w:rPr>
        <w:t>IN WITNESS WHEREOF, each of the undersigned has caused this Limited Power of Attorney to be executed as of this 12th day of December,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Simeon George                                                  </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Simeon George (Individually)</w:t>
      </w: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Management, LLC,  </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     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Fund I Aggregator, LP,</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SR One Capital Partners I, LP,</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SR One Capital Partners I, LP,</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9" w:name="page10"/>
    <w:bookmarkEnd w:id="9"/>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Fund II Aggregator,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Partners II, LP,</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Partners II,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Capital Opportunities Fund I, LP,</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By:      SR One Capital Opportunities Partners I, LP,</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1129030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0" w:name="page11"/>
    <w:bookmarkEnd w:id="10"/>
    <w:p>
      <w:pPr>
        <w:ind w:left="2780"/>
        <w:spacing w:after="0"/>
        <w:rPr>
          <w:sz w:val="20"/>
          <w:szCs w:val="20"/>
          <w:color w:val="auto"/>
        </w:rPr>
      </w:pPr>
      <w:r>
        <w:rPr>
          <w:rFonts w:ascii="Times New Roman" w:cs="Times New Roman" w:eastAsia="Times New Roman" w:hAnsi="Times New Roman"/>
          <w:sz w:val="17"/>
          <w:szCs w:val="17"/>
          <w:b w:val="1"/>
          <w:bCs w:val="1"/>
          <w:color w:val="auto"/>
        </w:rPr>
        <w:t>SR One Capital Opportunities Partners I, LP,</w:t>
      </w:r>
    </w:p>
    <w:p>
      <w:pPr>
        <w:spacing w:after="0" w:line="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I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1129030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II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SR One Co-Invest III Manager, LLC,</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3" w:name="page14"/>
    <w:bookmarkEnd w:id="13"/>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IV-A,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V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4" w:name="page15"/>
    <w:bookmarkEnd w:id="14"/>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SR One Co-Invest VI Manager, LLC,</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5" w:name="page16"/>
    <w:bookmarkEnd w:id="15"/>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VII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VIII,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7"/>
          <w:szCs w:val="17"/>
          <w:color w:val="auto"/>
        </w:rPr>
        <w:t>By:      SR One Co-Invest VIII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1266190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6" w:name="page17"/>
    <w:bookmarkEnd w:id="16"/>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IX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IX,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IX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7" w:name="page18"/>
    <w:bookmarkEnd w:id="17"/>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Co-Invest X Manager,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By:      SR One Co-Invest XI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8" w:name="page19"/>
    <w:bookmarkEnd w:id="18"/>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XII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XIII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9" w:name="page20"/>
    <w:bookmarkEnd w:id="19"/>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XIII,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7"/>
          <w:szCs w:val="17"/>
          <w:color w:val="auto"/>
        </w:rPr>
        <w:t>By:      SR One Co-Invest XIII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XIV,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SR One Co-Invest XIV Manager, LLC,</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Simeon George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20" w:name="page21"/>
    <w:bookmarkEnd w:id="20"/>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XV Manager,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SR One Co-Invest XV, LLC,</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7"/>
          <w:szCs w:val="17"/>
          <w:color w:val="auto"/>
        </w:rPr>
        <w:t>By:      SR One Co-Invest XV Manager, LLC,</w:t>
      </w:r>
    </w:p>
    <w:p>
      <w:pPr>
        <w:spacing w:after="0" w:line="3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SR One Capital Management, LLC,</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3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By:    </w:t>
      </w:r>
      <w:r>
        <w:rPr>
          <w:rFonts w:ascii="Times New Roman" w:cs="Times New Roman" w:eastAsia="Times New Roman" w:hAnsi="Times New Roman"/>
          <w:sz w:val="17"/>
          <w:szCs w:val="17"/>
          <w:u w:val="single" w:color="auto"/>
          <w:color w:val="auto"/>
        </w:rPr>
        <w:t>  /s/ Simeon George                                     </w:t>
      </w:r>
      <w:r>
        <w:rPr>
          <w:rFonts w:ascii="Times New Roman" w:cs="Times New Roman" w:eastAsia="Times New Roman" w:hAnsi="Times New Roman"/>
          <w:sz w:val="17"/>
          <w:szCs w:val="17"/>
          <w:color w:val="auto"/>
        </w:rPr>
        <w:t> </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Simeon George,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2200275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3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1"/>
      <w:numFmt w:val="decimal"/>
      <w:start w:val="12"/>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2026-05-18T19:39:19Z</dcterms:created>
  <dcterms:modified xsi:type="dcterms:W3CDTF">2026-05-18T19:39:19Z</dcterms:modified>
</cp:coreProperties>
</file>