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Zadno Reza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2802 FLINTROCK TRACE, SUITE 226</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07/14/2026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Mobia Medical, Inc.</w:t>
              </w:r>
            </w:hyperlink>
            <w:r>
              <w:rPr/>
              <w:t xml:space="preserve"> [ </w:t>
            </w:r>
            <w:r>
              <w:rPr>
                <w:rFonts w:ascii="Times;serif" w:hAnsi="Times;serif"/>
                <w:color w:val="0000FF"/>
                <w:sz w:val="24"/>
                <w:shd w:fill="FFFFFF" w:val="clear"/>
              </w:rPr>
              <w:t>MOBI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Chase Leavitt,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489993-ex24.htm"/>
      <w:bookmarkStart w:id="3" w:name="ksck0001489993ex24"/>
      <w:bookmarkEnd w:id="2"/>
      <w:bookmarkEnd w:id="3"/>
      <w:r>
        <w:rPr/>
        <w:t> </w:t>
      </w:r>
      <w:r>
        <w:br w:type="page"/>
      </w:r>
    </w:p>
    <w:p>
      <w:pPr>
        <w:pStyle w:val="TextBody"/>
        <w:bidi w:val="0"/>
        <w:jc w:val="left"/>
        <w:rPr/>
      </w:pPr>
      <w:r>
        <w:rPr/>
        <w:t> </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Exhibit 24</w:t>
      </w:r>
    </w:p>
    <w:p>
      <w:pPr>
        <w:pStyle w:val="TextBody"/>
        <w:bidi w:val="0"/>
        <w:jc w:val="center"/>
        <w:rPr>
          <w:rFonts w:ascii="Times New Roman" w:hAnsi="Times New Roman"/>
          <w:b/>
          <w:color w:val="000000"/>
          <w:sz w:val="22"/>
        </w:rPr>
      </w:pPr>
      <w:r>
        <w:rPr>
          <w:rFonts w:ascii="Times New Roman" w:hAnsi="Times New Roman"/>
          <w:b/>
          <w:color w:val="000000"/>
          <w:sz w:val="22"/>
        </w:rPr>
        <w:t>MOBIA MEDICAL,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holdings of and transactions in securities issued by Mobia Medical,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July 15, 2026.</w:t>
      </w:r>
    </w:p>
    <w:p>
      <w:pPr>
        <w:pStyle w:val="TextBody"/>
        <w:bidi w:val="0"/>
        <w:spacing w:before="0" w:after="240"/>
        <w:jc w:val="both"/>
        <w:rPr/>
      </w:pPr>
      <w:r>
        <w:rPr/>
        <w:t> </w:t>
      </w:r>
    </w:p>
    <w:tbl>
      <w:tblPr>
        <w:tblW w:w="2498" w:type="dxa"/>
        <w:jc w:val="left"/>
        <w:tblInd w:w="0" w:type="dxa"/>
        <w:tblLayout w:type="fixed"/>
        <w:tblCellMar>
          <w:top w:w="28" w:type="dxa"/>
          <w:left w:w="28" w:type="dxa"/>
          <w:bottom w:w="28" w:type="dxa"/>
          <w:right w:w="28" w:type="dxa"/>
        </w:tblCellMar>
      </w:tblPr>
      <w:tblGrid>
        <w:gridCol w:w="161"/>
        <w:gridCol w:w="2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Reza Zadno, Ph.D.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Reza Zadno,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u w:val="single"/>
        </w:rPr>
        <w:t>Schedule A</w:t>
        <w:br/>
      </w:r>
      <w:r>
        <w:rPr>
          <w:rFonts w:ascii="Times New Roman" w:hAnsi="Times New Roman"/>
          <w:color w:val="000000"/>
          <w:sz w:val="20"/>
          <w:u w:val="single"/>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INDIVIDUALS APPOINTED AS ATTORNEY-IN-FACT, WITH FULL POWER OF SUBSTITUTION AND RESUBSTITUTION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Richard Foust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Bunker Curnes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Chase Leavitt</w:t>
      </w:r>
    </w:p>
    <w:p>
      <w:pPr>
        <w:pStyle w:val="TextBody"/>
        <w:bidi w:val="0"/>
        <w:spacing w:before="0" w:after="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2326" TargetMode="External"/><Relationship Id="rId3" Type="http://schemas.openxmlformats.org/officeDocument/2006/relationships/hyperlink" Target="http://www.sec.gov/cgi-bin/browse-edgar?action=getcompany&amp;CIK=000148999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900</Words>
  <Characters>4764</Characters>
  <CharactersWithSpaces>5618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