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5"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2" w:lineRule="exact"/>
        <w:rPr>
          <w:sz w:val="24"/>
          <w:szCs w:val="24"/>
          <w:color w:val="auto"/>
        </w:rPr>
      </w:pPr>
    </w:p>
    <w:p>
      <w:pPr>
        <w:ind w:left="320" w:right="20"/>
        <w:spacing w:after="0" w:line="277"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-184150</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5" w:lineRule="exact"/>
        <w:rPr>
          <w:sz w:val="24"/>
          <w:szCs w:val="24"/>
          <w:color w:val="auto"/>
        </w:rPr>
      </w:pPr>
    </w:p>
    <w:p>
      <w:pPr>
        <w:ind w:left="320"/>
        <w:spacing w:after="0" w:line="23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-537845</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62"/>
              <w:spacing w:after="0" w:line="172"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5135880</wp:posOffset>
            </wp:positionH>
            <wp:positionV relativeFrom="paragraph">
              <wp:posOffset>-582930</wp:posOffset>
            </wp:positionV>
            <wp:extent cx="55880" cy="596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626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-582930</wp:posOffset>
            </wp:positionV>
            <wp:extent cx="55880" cy="59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626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614680</wp:posOffset>
            </wp:positionV>
            <wp:extent cx="7002780" cy="6790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780" cy="6790055"/>
                    </a:xfrm>
                    <a:prstGeom prst="rect">
                      <a:avLst/>
                    </a:prstGeom>
                    <a:noFill/>
                  </pic:spPr>
                </pic:pic>
              </a:graphicData>
            </a:graphic>
          </wp:anchor>
        </w:drawing>
      </w:r>
    </w:p>
    <w:p>
      <w:pPr>
        <w:spacing w:after="0" w:line="985" w:lineRule="exact"/>
        <w:rPr>
          <w:sz w:val="24"/>
          <w:szCs w:val="24"/>
          <w:color w:val="auto"/>
        </w:rPr>
      </w:pPr>
    </w:p>
    <w:p>
      <w:pPr>
        <w:sectPr>
          <w:pgSz w:w="11900" w:h="16858" w:orient="portrait"/>
          <w:cols w:equalWidth="0" w:num="2">
            <w:col w:w="2300" w:space="480"/>
            <w:col w:w="830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0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3280" w:type="dxa"/>
            <w:vAlign w:val="bottom"/>
            <w:gridSpan w:val="6"/>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Presidio Management Group XII, L.L.C.</w:t>
              </w:r>
            </w:hyperlink>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20" w:type="dxa"/>
            <w:vAlign w:val="bottom"/>
            <w:gridSpan w:val="6"/>
          </w:tcPr>
          <w:p>
            <w:pPr>
              <w:ind w:left="60"/>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Mobia Medical,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MOBI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328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1000" w:type="dxa"/>
            <w:vAlign w:val="bottom"/>
            <w:tcBorders>
              <w:bottom w:val="single" w:sz="8" w:color="0000EE"/>
            </w:tcBorders>
          </w:tcPr>
          <w:p>
            <w:pPr>
              <w:spacing w:after="0"/>
              <w:rPr>
                <w:sz w:val="5"/>
                <w:szCs w:val="5"/>
                <w:color w:val="auto"/>
              </w:rPr>
            </w:pPr>
          </w:p>
        </w:tc>
        <w:tc>
          <w:tcPr>
            <w:tcW w:w="260" w:type="dxa"/>
            <w:vAlign w:val="bottom"/>
            <w:tcBorders>
              <w:bottom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328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restart"/>
          </w:tcPr>
          <w:p>
            <w:pPr>
              <w:ind w:left="340"/>
              <w:spacing w:after="0"/>
              <w:rPr>
                <w:sz w:val="20"/>
                <w:szCs w:val="20"/>
                <w:color w:val="auto"/>
              </w:rPr>
            </w:pPr>
            <w:r>
              <w:rPr>
                <w:rFonts w:ascii="Arial" w:cs="Arial" w:eastAsia="Arial" w:hAnsi="Arial"/>
                <w:sz w:val="12"/>
                <w:szCs w:val="12"/>
                <w:color w:val="auto"/>
              </w:rPr>
              <w:t>Director</w:t>
            </w:r>
          </w:p>
        </w:tc>
        <w:tc>
          <w:tcPr>
            <w:tcW w:w="360" w:type="dxa"/>
            <w:vAlign w:val="bottom"/>
          </w:tcPr>
          <w:p>
            <w:pPr>
              <w:spacing w:after="0"/>
              <w:rPr>
                <w:sz w:val="5"/>
                <w:szCs w:val="5"/>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500" w:type="dxa"/>
            <w:vAlign w:val="bottom"/>
            <w:gridSpan w:val="3"/>
            <w:vMerge w:val="restart"/>
          </w:tcPr>
          <w:p>
            <w:pPr>
              <w:ind w:left="340"/>
              <w:spacing w:after="0"/>
              <w:rPr>
                <w:sz w:val="20"/>
                <w:szCs w:val="20"/>
                <w:color w:val="auto"/>
              </w:rPr>
            </w:pPr>
            <w:r>
              <w:rPr>
                <w:rFonts w:ascii="Arial" w:cs="Arial" w:eastAsia="Arial" w:hAnsi="Arial"/>
                <w:sz w:val="12"/>
                <w:szCs w:val="12"/>
                <w:color w:val="auto"/>
              </w:rPr>
              <w:t>Officer (give title</w:t>
            </w:r>
          </w:p>
        </w:tc>
        <w:tc>
          <w:tcPr>
            <w:tcW w:w="1560" w:type="dxa"/>
            <w:vAlign w:val="bottom"/>
            <w:gridSpan w:val="3"/>
            <w:vMerge w:val="restart"/>
          </w:tcPr>
          <w:p>
            <w:pPr>
              <w:ind w:left="420"/>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6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3"/>
                <w:szCs w:val="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60" w:type="dxa"/>
            <w:vAlign w:val="bottom"/>
            <w:gridSpan w:val="2"/>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color w:val="auto"/>
                <w:w w:val="96"/>
              </w:rPr>
              <w:t>below)</w:t>
            </w: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2"/>
                <w:szCs w:val="12"/>
                <w:color w:val="auto"/>
              </w:rPr>
              <w:t>below)</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20" w:type="dxa"/>
            <w:vAlign w:val="bottom"/>
            <w:gridSpan w:val="6"/>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U.S. VENTURE PARTNERS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6"/>
          </w:tcPr>
          <w:p>
            <w:pPr>
              <w:ind w:left="520"/>
              <w:spacing w:after="0"/>
              <w:rPr>
                <w:sz w:val="20"/>
                <w:szCs w:val="20"/>
                <w:color w:val="auto"/>
              </w:rPr>
            </w:pPr>
            <w:r>
              <w:rPr>
                <w:rFonts w:ascii="Times New Roman" w:cs="Times New Roman" w:eastAsia="Times New Roman" w:hAnsi="Times New Roman"/>
                <w:sz w:val="16"/>
                <w:szCs w:val="16"/>
                <w:color w:val="0000FF"/>
              </w:rPr>
              <w:t>05/11/2026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3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1460 EL CAMINO REAL SUITE 100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174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3060" w:type="dxa"/>
            <w:vAlign w:val="bottom"/>
            <w:tcBorders>
              <w:bottom w:val="single" w:sz="8" w:color="2C2C2C"/>
            </w:tcBorders>
            <w:gridSpan w:val="6"/>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3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80" w:type="dxa"/>
            <w:vAlign w:val="bottom"/>
          </w:tcPr>
          <w:p>
            <w:pPr>
              <w:spacing w:after="0"/>
              <w:rPr>
                <w:sz w:val="2"/>
                <w:szCs w:val="2"/>
                <w:color w:val="auto"/>
              </w:rPr>
            </w:pPr>
          </w:p>
        </w:tc>
        <w:tc>
          <w:tcPr>
            <w:tcW w:w="3300" w:type="dxa"/>
            <w:vAlign w:val="bottom"/>
            <w:gridSpan w:val="8"/>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gridSpan w:val="8"/>
            <w:vMerge w:val="continue"/>
          </w:tcPr>
          <w:p>
            <w:pPr>
              <w:spacing w:after="0"/>
              <w:rPr>
                <w:sz w:val="12"/>
                <w:szCs w:val="12"/>
                <w:color w:val="auto"/>
              </w:rPr>
            </w:pPr>
          </w:p>
        </w:tc>
        <w:tc>
          <w:tcPr>
            <w:tcW w:w="480" w:type="dxa"/>
            <w:vAlign w:val="bottom"/>
          </w:tcPr>
          <w:p>
            <w:pPr>
              <w:spacing w:after="0"/>
              <w:rPr>
                <w:sz w:val="12"/>
                <w:szCs w:val="12"/>
                <w:color w:val="auto"/>
              </w:rPr>
            </w:pPr>
          </w:p>
        </w:tc>
        <w:tc>
          <w:tcPr>
            <w:tcW w:w="330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70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gridSpan w:val="5"/>
            <w:vMerge w:val="restart"/>
          </w:tcPr>
          <w:p>
            <w:pPr>
              <w:ind w:left="340"/>
              <w:spacing w:after="0"/>
              <w:rPr>
                <w:sz w:val="20"/>
                <w:szCs w:val="20"/>
                <w:color w:val="auto"/>
              </w:rPr>
            </w:pPr>
            <w:r>
              <w:rPr>
                <w:rFonts w:ascii="Arial" w:cs="Arial" w:eastAsia="Arial" w:hAnsi="Arial"/>
                <w:sz w:val="12"/>
                <w:szCs w:val="12"/>
                <w:color w:val="auto"/>
                <w:w w:val="98"/>
              </w:rPr>
              <w:t>Form filed by One Reporting Person</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60" w:type="dxa"/>
            <w:vAlign w:val="bottom"/>
            <w:gridSpan w:val="6"/>
            <w:vMerge w:val="restart"/>
          </w:tcPr>
          <w:p>
            <w:pPr>
              <w:ind w:left="34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2"/>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gridSpan w:val="3"/>
          </w:tcPr>
          <w:p>
            <w:pPr>
              <w:spacing w:after="0"/>
              <w:rPr>
                <w:sz w:val="9"/>
                <w:szCs w:val="9"/>
                <w:color w:val="auto"/>
              </w:rPr>
            </w:pPr>
          </w:p>
        </w:tc>
        <w:tc>
          <w:tcPr>
            <w:tcW w:w="2220" w:type="dxa"/>
            <w:vAlign w:val="bottom"/>
            <w:tcBorders>
              <w:bottom w:val="single" w:sz="8" w:color="2C2C2C"/>
            </w:tcBorders>
            <w:gridSpan w:val="5"/>
          </w:tcPr>
          <w:p>
            <w:pPr>
              <w:spacing w:after="0"/>
              <w:rPr>
                <w:sz w:val="9"/>
                <w:szCs w:val="9"/>
                <w:color w:val="auto"/>
              </w:rPr>
            </w:pPr>
          </w:p>
        </w:tc>
        <w:tc>
          <w:tcPr>
            <w:tcW w:w="24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0" w:type="dxa"/>
            <w:vAlign w:val="bottom"/>
            <w:gridSpan w:val="17"/>
          </w:tcPr>
          <w:p>
            <w:pPr>
              <w:ind w:left="12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gridSpan w:val="4"/>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820" w:type="dxa"/>
            <w:vAlign w:val="bottom"/>
          </w:tcPr>
          <w:p>
            <w:pPr>
              <w:spacing w:after="0"/>
              <w:rPr>
                <w:sz w:val="13"/>
                <w:szCs w:val="13"/>
                <w:color w:val="auto"/>
              </w:rPr>
            </w:pPr>
          </w:p>
        </w:tc>
        <w:tc>
          <w:tcPr>
            <w:tcW w:w="96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96"/>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480" w:type="dxa"/>
            <w:vAlign w:val="bottom"/>
          </w:tcPr>
          <w:p>
            <w:pPr>
              <w:spacing w:after="0"/>
              <w:rPr>
                <w:sz w:val="13"/>
                <w:szCs w:val="13"/>
                <w:color w:val="auto"/>
              </w:rPr>
            </w:pPr>
          </w:p>
        </w:tc>
        <w:tc>
          <w:tcPr>
            <w:tcW w:w="196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gridSpan w:val="6"/>
          </w:tcPr>
          <w:p>
            <w:pPr>
              <w:jc w:val="center"/>
              <w:ind w:right="4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 (Instr. 4)</w:t>
            </w:r>
          </w:p>
        </w:tc>
        <w:tc>
          <w:tcPr>
            <w:tcW w:w="9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gridSpan w:val="2"/>
            <w:vMerge w:val="restart"/>
          </w:tcPr>
          <w:p>
            <w:pPr>
              <w:ind w:left="40"/>
              <w:spacing w:after="0" w:line="120"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vMerge w:val="restart"/>
          </w:tcPr>
          <w:p>
            <w:pPr>
              <w:spacing w:after="0" w:line="120" w:lineRule="exact"/>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60" w:type="dxa"/>
            <w:vAlign w:val="bottom"/>
          </w:tcPr>
          <w:p>
            <w:pPr>
              <w:ind w:left="140"/>
              <w:spacing w:after="0" w:line="120"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7"/>
            <w:vMerge w:val="restart"/>
          </w:tcPr>
          <w:p>
            <w:pPr>
              <w:jc w:val="center"/>
              <w:ind w:left="712"/>
              <w:spacing w:after="0"/>
              <w:rPr>
                <w:sz w:val="20"/>
                <w:szCs w:val="20"/>
                <w:color w:val="auto"/>
              </w:rPr>
            </w:pPr>
            <w:r>
              <w:rPr>
                <w:rFonts w:ascii="Times New Roman" w:cs="Times New Roman" w:eastAsia="Times New Roman" w:hAnsi="Times New Roman"/>
                <w:sz w:val="16"/>
                <w:szCs w:val="16"/>
                <w:color w:val="0000FF"/>
                <w:w w:val="98"/>
              </w:rPr>
              <w:t>05/11/2026</w:t>
            </w:r>
          </w:p>
        </w:tc>
        <w:tc>
          <w:tcPr>
            <w:tcW w:w="1000" w:type="dxa"/>
            <w:vAlign w:val="bottom"/>
          </w:tcPr>
          <w:p>
            <w:pPr>
              <w:spacing w:after="0"/>
              <w:rPr>
                <w:sz w:val="19"/>
                <w:szCs w:val="19"/>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00" w:type="dxa"/>
            <w:vAlign w:val="bottom"/>
            <w:gridSpan w:val="2"/>
            <w:vMerge w:val="restart"/>
          </w:tcPr>
          <w:p>
            <w:pPr>
              <w:jc w:val="center"/>
              <w:ind w:left="41"/>
              <w:spacing w:after="0"/>
              <w:rPr>
                <w:sz w:val="20"/>
                <w:szCs w:val="20"/>
                <w:color w:val="auto"/>
              </w:rPr>
            </w:pPr>
            <w:r>
              <w:rPr>
                <w:rFonts w:ascii="Times New Roman" w:cs="Times New Roman" w:eastAsia="Times New Roman" w:hAnsi="Times New Roman"/>
                <w:sz w:val="16"/>
                <w:szCs w:val="16"/>
                <w:color w:val="0000FF"/>
                <w:w w:val="96"/>
              </w:rPr>
              <w:t>1,906,809</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9"/>
                <w:szCs w:val="19"/>
                <w:color w:val="auto"/>
              </w:rPr>
            </w:pPr>
          </w:p>
        </w:tc>
        <w:tc>
          <w:tcPr>
            <w:tcW w:w="1160" w:type="dxa"/>
            <w:vAlign w:val="bottom"/>
            <w:gridSpan w:val="3"/>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w w:val="96"/>
              </w:rPr>
              <w:t>1,906,809</w:t>
            </w:r>
          </w:p>
        </w:tc>
        <w:tc>
          <w:tcPr>
            <w:tcW w:w="360" w:type="dxa"/>
            <w:vAlign w:val="bottom"/>
          </w:tcPr>
          <w:p>
            <w:pPr>
              <w:spacing w:after="0"/>
              <w:rPr>
                <w:sz w:val="19"/>
                <w:szCs w:val="19"/>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80" w:type="dxa"/>
            <w:vAlign w:val="bottom"/>
            <w:gridSpan w:val="7"/>
            <w:vMerge w:val="continue"/>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2"/>
            <w:vMerge w:val="restart"/>
          </w:tcPr>
          <w:p>
            <w:pPr>
              <w:spacing w:after="0" w:line="252" w:lineRule="exact"/>
              <w:rPr>
                <w:sz w:val="20"/>
                <w:szCs w:val="20"/>
                <w:color w:val="auto"/>
              </w:rPr>
            </w:pPr>
            <w:r>
              <w:rPr>
                <w:rFonts w:ascii="Times New Roman" w:cs="Times New Roman" w:eastAsia="Times New Roman" w:hAnsi="Times New Roman"/>
                <w:sz w:val="29"/>
                <w:szCs w:val="29"/>
                <w:color w:val="0000FF"/>
                <w:w w:val="92"/>
                <w:vertAlign w:val="subscript"/>
              </w:rPr>
              <w:t>Footnote</w:t>
            </w:r>
            <w:r>
              <w:rPr>
                <w:rFonts w:ascii="Times New Roman" w:cs="Times New Roman" w:eastAsia="Times New Roman" w:hAnsi="Times New Roman"/>
                <w:sz w:val="10"/>
                <w:szCs w:val="10"/>
                <w:color w:val="008000"/>
                <w:w w:val="92"/>
              </w:rPr>
              <w:t>(2)(3)(4)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7"/>
            <w:vMerge w:val="restart"/>
          </w:tcPr>
          <w:p>
            <w:pPr>
              <w:jc w:val="center"/>
              <w:ind w:left="712"/>
              <w:spacing w:after="0"/>
              <w:rPr>
                <w:sz w:val="20"/>
                <w:szCs w:val="20"/>
                <w:color w:val="auto"/>
              </w:rPr>
            </w:pPr>
            <w:r>
              <w:rPr>
                <w:rFonts w:ascii="Times New Roman" w:cs="Times New Roman" w:eastAsia="Times New Roman" w:hAnsi="Times New Roman"/>
                <w:sz w:val="16"/>
                <w:szCs w:val="16"/>
                <w:color w:val="0000FF"/>
                <w:w w:val="98"/>
              </w:rPr>
              <w:t>05/11/2026</w:t>
            </w:r>
          </w:p>
        </w:tc>
        <w:tc>
          <w:tcPr>
            <w:tcW w:w="1000" w:type="dxa"/>
            <w:vAlign w:val="bottom"/>
          </w:tcPr>
          <w:p>
            <w:pPr>
              <w:spacing w:after="0"/>
              <w:rPr>
                <w:sz w:val="19"/>
                <w:szCs w:val="19"/>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vMerge w:val="restart"/>
          </w:tcPr>
          <w:p>
            <w:pPr>
              <w:jc w:val="center"/>
              <w:ind w:left="121"/>
              <w:spacing w:after="0"/>
              <w:rPr>
                <w:sz w:val="20"/>
                <w:szCs w:val="20"/>
                <w:color w:val="auto"/>
              </w:rPr>
            </w:pPr>
            <w:r>
              <w:rPr>
                <w:rFonts w:ascii="Times New Roman" w:cs="Times New Roman" w:eastAsia="Times New Roman" w:hAnsi="Times New Roman"/>
                <w:sz w:val="16"/>
                <w:szCs w:val="16"/>
                <w:color w:val="0000FF"/>
                <w:w w:val="95"/>
              </w:rPr>
              <w:t>96,772</w:t>
            </w:r>
          </w:p>
        </w:tc>
        <w:tc>
          <w:tcPr>
            <w:tcW w:w="80" w:type="dxa"/>
            <w:vAlign w:val="bottom"/>
          </w:tcPr>
          <w:p>
            <w:pPr>
              <w:spacing w:after="0"/>
              <w:rPr>
                <w:sz w:val="19"/>
                <w:szCs w:val="19"/>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9"/>
                <w:szCs w:val="19"/>
                <w:color w:val="auto"/>
              </w:rPr>
            </w:pP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96,772</w:t>
            </w:r>
          </w:p>
        </w:tc>
        <w:tc>
          <w:tcPr>
            <w:tcW w:w="360" w:type="dxa"/>
            <w:vAlign w:val="bottom"/>
          </w:tcPr>
          <w:p>
            <w:pPr>
              <w:spacing w:after="0"/>
              <w:rPr>
                <w:sz w:val="19"/>
                <w:szCs w:val="19"/>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80" w:type="dxa"/>
            <w:vAlign w:val="bottom"/>
            <w:gridSpan w:val="7"/>
            <w:vMerge w:val="continue"/>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2"/>
            <w:vMerge w:val="restart"/>
          </w:tcPr>
          <w:p>
            <w:pPr>
              <w:spacing w:after="0" w:line="252" w:lineRule="exact"/>
              <w:rPr>
                <w:sz w:val="20"/>
                <w:szCs w:val="20"/>
                <w:color w:val="auto"/>
              </w:rPr>
            </w:pPr>
            <w:r>
              <w:rPr>
                <w:rFonts w:ascii="Times New Roman" w:cs="Times New Roman" w:eastAsia="Times New Roman" w:hAnsi="Times New Roman"/>
                <w:sz w:val="29"/>
                <w:szCs w:val="29"/>
                <w:color w:val="0000FF"/>
                <w:w w:val="92"/>
                <w:vertAlign w:val="subscript"/>
              </w:rPr>
              <w:t>Footnote</w:t>
            </w:r>
            <w:r>
              <w:rPr>
                <w:rFonts w:ascii="Times New Roman" w:cs="Times New Roman" w:eastAsia="Times New Roman" w:hAnsi="Times New Roman"/>
                <w:sz w:val="10"/>
                <w:szCs w:val="10"/>
                <w:color w:val="008000"/>
                <w:w w:val="92"/>
              </w:rPr>
              <w:t>(3)(4)(5)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7"/>
            <w:vMerge w:val="restart"/>
          </w:tcPr>
          <w:p>
            <w:pPr>
              <w:jc w:val="center"/>
              <w:ind w:left="712"/>
              <w:spacing w:after="0"/>
              <w:rPr>
                <w:sz w:val="20"/>
                <w:szCs w:val="20"/>
                <w:color w:val="auto"/>
              </w:rPr>
            </w:pPr>
            <w:r>
              <w:rPr>
                <w:rFonts w:ascii="Times New Roman" w:cs="Times New Roman" w:eastAsia="Times New Roman" w:hAnsi="Times New Roman"/>
                <w:sz w:val="16"/>
                <w:szCs w:val="16"/>
                <w:color w:val="0000FF"/>
                <w:w w:val="98"/>
              </w:rPr>
              <w:t>05/11/2026</w:t>
            </w:r>
          </w:p>
        </w:tc>
        <w:tc>
          <w:tcPr>
            <w:tcW w:w="1000" w:type="dxa"/>
            <w:vAlign w:val="bottom"/>
          </w:tcPr>
          <w:p>
            <w:pPr>
              <w:spacing w:after="0"/>
              <w:rPr>
                <w:sz w:val="19"/>
                <w:szCs w:val="19"/>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00" w:type="dxa"/>
            <w:vAlign w:val="bottom"/>
            <w:gridSpan w:val="2"/>
            <w:vMerge w:val="restart"/>
          </w:tcPr>
          <w:p>
            <w:pPr>
              <w:jc w:val="center"/>
              <w:ind w:left="41"/>
              <w:spacing w:after="0"/>
              <w:rPr>
                <w:sz w:val="20"/>
                <w:szCs w:val="20"/>
                <w:color w:val="auto"/>
              </w:rPr>
            </w:pPr>
            <w:r>
              <w:rPr>
                <w:rFonts w:ascii="Times New Roman" w:cs="Times New Roman" w:eastAsia="Times New Roman" w:hAnsi="Times New Roman"/>
                <w:sz w:val="16"/>
                <w:szCs w:val="16"/>
                <w:color w:val="0000FF"/>
                <w:w w:val="96"/>
              </w:rPr>
              <w:t>1,309,155</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9"/>
                <w:szCs w:val="19"/>
                <w:color w:val="auto"/>
              </w:rPr>
            </w:pPr>
          </w:p>
        </w:tc>
        <w:tc>
          <w:tcPr>
            <w:tcW w:w="1160" w:type="dxa"/>
            <w:vAlign w:val="bottom"/>
            <w:gridSpan w:val="3"/>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w w:val="96"/>
              </w:rPr>
              <w:t>1,309,155</w:t>
            </w:r>
          </w:p>
        </w:tc>
        <w:tc>
          <w:tcPr>
            <w:tcW w:w="360" w:type="dxa"/>
            <w:vAlign w:val="bottom"/>
          </w:tcPr>
          <w:p>
            <w:pPr>
              <w:spacing w:after="0"/>
              <w:rPr>
                <w:sz w:val="19"/>
                <w:szCs w:val="19"/>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80" w:type="dxa"/>
            <w:vAlign w:val="bottom"/>
            <w:gridSpan w:val="7"/>
            <w:vMerge w:val="continue"/>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2"/>
            <w:vMerge w:val="restart"/>
          </w:tcPr>
          <w:p>
            <w:pPr>
              <w:spacing w:after="0" w:line="252" w:lineRule="exact"/>
              <w:rPr>
                <w:sz w:val="20"/>
                <w:szCs w:val="20"/>
                <w:color w:val="auto"/>
              </w:rPr>
            </w:pPr>
            <w:r>
              <w:rPr>
                <w:rFonts w:ascii="Times New Roman" w:cs="Times New Roman" w:eastAsia="Times New Roman" w:hAnsi="Times New Roman"/>
                <w:sz w:val="29"/>
                <w:szCs w:val="29"/>
                <w:color w:val="0000FF"/>
                <w:w w:val="92"/>
                <w:vertAlign w:val="subscript"/>
              </w:rPr>
              <w:t>Footnote</w:t>
            </w:r>
            <w:r>
              <w:rPr>
                <w:rFonts w:ascii="Times New Roman" w:cs="Times New Roman" w:eastAsia="Times New Roman" w:hAnsi="Times New Roman"/>
                <w:sz w:val="10"/>
                <w:szCs w:val="10"/>
                <w:color w:val="008000"/>
                <w:w w:val="92"/>
              </w:rPr>
              <w:t>(3)(4)(6)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80" w:type="dxa"/>
            <w:vAlign w:val="bottom"/>
            <w:gridSpan w:val="7"/>
            <w:vMerge w:val="restart"/>
          </w:tcPr>
          <w:p>
            <w:pPr>
              <w:jc w:val="center"/>
              <w:ind w:left="712"/>
              <w:spacing w:after="0"/>
              <w:rPr>
                <w:sz w:val="20"/>
                <w:szCs w:val="20"/>
                <w:color w:val="auto"/>
              </w:rPr>
            </w:pPr>
            <w:r>
              <w:rPr>
                <w:rFonts w:ascii="Times New Roman" w:cs="Times New Roman" w:eastAsia="Times New Roman" w:hAnsi="Times New Roman"/>
                <w:sz w:val="16"/>
                <w:szCs w:val="16"/>
                <w:color w:val="0000FF"/>
                <w:w w:val="98"/>
              </w:rPr>
              <w:t>05/11/2026</w:t>
            </w:r>
          </w:p>
        </w:tc>
        <w:tc>
          <w:tcPr>
            <w:tcW w:w="1000" w:type="dxa"/>
            <w:vAlign w:val="bottom"/>
          </w:tcPr>
          <w:p>
            <w:pPr>
              <w:spacing w:after="0"/>
              <w:rPr>
                <w:sz w:val="19"/>
                <w:szCs w:val="19"/>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vMerge w:val="restart"/>
          </w:tcPr>
          <w:p>
            <w:pPr>
              <w:jc w:val="center"/>
              <w:ind w:left="121"/>
              <w:spacing w:after="0"/>
              <w:rPr>
                <w:sz w:val="20"/>
                <w:szCs w:val="20"/>
                <w:color w:val="auto"/>
              </w:rPr>
            </w:pPr>
            <w:r>
              <w:rPr>
                <w:rFonts w:ascii="Times New Roman" w:cs="Times New Roman" w:eastAsia="Times New Roman" w:hAnsi="Times New Roman"/>
                <w:sz w:val="16"/>
                <w:szCs w:val="16"/>
                <w:color w:val="0000FF"/>
                <w:w w:val="96"/>
              </w:rPr>
              <w:t>314,090</w:t>
            </w:r>
          </w:p>
        </w:tc>
        <w:tc>
          <w:tcPr>
            <w:tcW w:w="80" w:type="dxa"/>
            <w:vAlign w:val="bottom"/>
          </w:tcPr>
          <w:p>
            <w:pPr>
              <w:spacing w:after="0"/>
              <w:rPr>
                <w:sz w:val="19"/>
                <w:szCs w:val="19"/>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(7)</w:t>
            </w:r>
          </w:p>
        </w:tc>
        <w:tc>
          <w:tcPr>
            <w:tcW w:w="220" w:type="dxa"/>
            <w:vAlign w:val="bottom"/>
          </w:tcPr>
          <w:p>
            <w:pPr>
              <w:spacing w:after="0"/>
              <w:rPr>
                <w:sz w:val="19"/>
                <w:szCs w:val="19"/>
                <w:color w:val="auto"/>
              </w:rPr>
            </w:pPr>
          </w:p>
        </w:tc>
        <w:tc>
          <w:tcPr>
            <w:tcW w:w="1160" w:type="dxa"/>
            <w:vAlign w:val="bottom"/>
            <w:gridSpan w:val="3"/>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w w:val="96"/>
              </w:rPr>
              <w:t>1,623,245</w:t>
            </w:r>
          </w:p>
        </w:tc>
        <w:tc>
          <w:tcPr>
            <w:tcW w:w="360" w:type="dxa"/>
            <w:vAlign w:val="bottom"/>
          </w:tcPr>
          <w:p>
            <w:pPr>
              <w:spacing w:after="0"/>
              <w:rPr>
                <w:sz w:val="19"/>
                <w:szCs w:val="19"/>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80" w:type="dxa"/>
            <w:vAlign w:val="bottom"/>
            <w:gridSpan w:val="7"/>
            <w:vMerge w:val="continue"/>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2"/>
            <w:vMerge w:val="restart"/>
          </w:tcPr>
          <w:p>
            <w:pPr>
              <w:spacing w:after="0" w:line="252" w:lineRule="exact"/>
              <w:rPr>
                <w:sz w:val="20"/>
                <w:szCs w:val="20"/>
                <w:color w:val="auto"/>
              </w:rPr>
            </w:pPr>
            <w:r>
              <w:rPr>
                <w:rFonts w:ascii="Times New Roman" w:cs="Times New Roman" w:eastAsia="Times New Roman" w:hAnsi="Times New Roman"/>
                <w:sz w:val="29"/>
                <w:szCs w:val="29"/>
                <w:color w:val="0000FF"/>
                <w:w w:val="92"/>
                <w:vertAlign w:val="subscript"/>
              </w:rPr>
              <w:t>Footnote</w:t>
            </w:r>
            <w:r>
              <w:rPr>
                <w:rFonts w:ascii="Times New Roman" w:cs="Times New Roman" w:eastAsia="Times New Roman" w:hAnsi="Times New Roman"/>
                <w:sz w:val="10"/>
                <w:szCs w:val="10"/>
                <w:color w:val="008000"/>
                <w:w w:val="92"/>
              </w:rPr>
              <w:t>(3)(4)(6)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gridSpan w:val="2"/>
            <w:vMerge w:val="continue"/>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0" w:type="dxa"/>
            <w:vAlign w:val="bottom"/>
            <w:gridSpan w:val="17"/>
          </w:tcPr>
          <w:p>
            <w:pPr>
              <w:jc w:val="center"/>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gridSpan w:val="13"/>
          </w:tcPr>
          <w:p>
            <w:pPr>
              <w:jc w:val="center"/>
              <w:ind w:right="14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7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0"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Ownership</w:t>
            </w:r>
          </w:p>
        </w:tc>
        <w:tc>
          <w:tcPr>
            <w:tcW w:w="800" w:type="dxa"/>
            <w:vAlign w:val="bottom"/>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800" w:type="dxa"/>
            <w:vAlign w:val="bottom"/>
          </w:tcPr>
          <w:p>
            <w:pPr>
              <w:spacing w:after="0" w:line="120"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3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Acquired (A) or</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6"/>
              </w:rPr>
              <w:t>Direct (D)</w:t>
            </w:r>
          </w:p>
        </w:tc>
        <w:tc>
          <w:tcPr>
            <w:tcW w:w="180" w:type="dxa"/>
            <w:vAlign w:val="bottom"/>
          </w:tcPr>
          <w:p>
            <w:pPr>
              <w:spacing w:after="0"/>
              <w:rPr>
                <w:sz w:val="10"/>
                <w:szCs w:val="10"/>
                <w:color w:val="auto"/>
              </w:rPr>
            </w:pPr>
          </w:p>
        </w:tc>
        <w:tc>
          <w:tcPr>
            <w:tcW w:w="800" w:type="dxa"/>
            <w:vAlign w:val="bottom"/>
          </w:tcPr>
          <w:p>
            <w:pPr>
              <w:spacing w:after="0" w:line="120"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Disposed of (D)</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Indirect</w:t>
            </w:r>
          </w:p>
        </w:tc>
        <w:tc>
          <w:tcPr>
            <w:tcW w:w="800" w:type="dxa"/>
            <w:vAlign w:val="bottom"/>
          </w:tcPr>
          <w:p>
            <w:pPr>
              <w:spacing w:after="0" w:line="120"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(Instr. 3, 4 and 5)</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ind w:left="20"/>
              <w:spacing w:after="0" w:line="120" w:lineRule="exact"/>
              <w:rPr>
                <w:sz w:val="20"/>
                <w:szCs w:val="20"/>
                <w:color w:val="auto"/>
              </w:rPr>
            </w:pPr>
            <w:r>
              <w:rPr>
                <w:rFonts w:ascii="Arial" w:cs="Arial" w:eastAsia="Arial" w:hAnsi="Arial"/>
                <w:sz w:val="11"/>
                <w:szCs w:val="11"/>
                <w:b w:val="1"/>
                <w:bCs w:val="1"/>
                <w:color w:val="auto"/>
                <w:w w:val="92"/>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E-2</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05/11/2026</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2"/>
                <w:szCs w:val="12"/>
                <w:color w:val="0000FF"/>
                <w:w w:val="99"/>
              </w:rPr>
              <w:t>C</w:t>
            </w:r>
          </w:p>
        </w:tc>
        <w:tc>
          <w:tcPr>
            <w:tcW w:w="1000" w:type="dxa"/>
            <w:vAlign w:val="bottom"/>
            <w:vMerge w:val="restart"/>
          </w:tcPr>
          <w:p>
            <w:pPr>
              <w:jc w:val="center"/>
              <w:ind w:left="224"/>
              <w:spacing w:after="0"/>
              <w:rPr>
                <w:sz w:val="20"/>
                <w:szCs w:val="20"/>
                <w:color w:val="auto"/>
              </w:rPr>
            </w:pPr>
            <w:r>
              <w:rPr>
                <w:rFonts w:ascii="Times New Roman" w:cs="Times New Roman" w:eastAsia="Times New Roman" w:hAnsi="Times New Roman"/>
                <w:sz w:val="12"/>
                <w:szCs w:val="12"/>
                <w:color w:val="0000FF"/>
                <w:w w:val="99"/>
              </w:rPr>
              <w:t>5,610,776</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1,610,903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5"/>
                <w:szCs w:val="15"/>
                <w:color w:val="auto"/>
              </w:rPr>
            </w:pP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80" w:type="dxa"/>
            <w:vAlign w:val="bottom"/>
          </w:tcPr>
          <w:p>
            <w:pPr>
              <w:spacing w:after="0"/>
              <w:rPr>
                <w:sz w:val="15"/>
                <w:szCs w:val="15"/>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0"/>
                <w:szCs w:val="10"/>
                <w:color w:val="008000"/>
                <w:w w:val="85"/>
              </w:rPr>
              <w:t>(2)</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70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tcPr>
          <w:p>
            <w:pPr>
              <w:jc w:val="right"/>
              <w:ind w:right="128"/>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40" w:type="dxa"/>
            <w:vAlign w:val="bottom"/>
            <w:gridSpan w:val="2"/>
          </w:tcPr>
          <w:p>
            <w:pPr>
              <w:ind w:left="320"/>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right"/>
              <w:ind w:right="261"/>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05/11/2026</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2"/>
                <w:szCs w:val="12"/>
                <w:color w:val="0000FF"/>
                <w:w w:val="99"/>
              </w:rPr>
              <w:t>C</w:t>
            </w:r>
          </w:p>
        </w:tc>
        <w:tc>
          <w:tcPr>
            <w:tcW w:w="1000" w:type="dxa"/>
            <w:vAlign w:val="bottom"/>
            <w:vMerge w:val="restart"/>
          </w:tcPr>
          <w:p>
            <w:pPr>
              <w:jc w:val="center"/>
              <w:ind w:left="224"/>
              <w:spacing w:after="0"/>
              <w:rPr>
                <w:sz w:val="20"/>
                <w:szCs w:val="20"/>
                <w:color w:val="auto"/>
              </w:rPr>
            </w:pPr>
            <w:r>
              <w:rPr>
                <w:rFonts w:ascii="Times New Roman" w:cs="Times New Roman" w:eastAsia="Times New Roman" w:hAnsi="Times New Roman"/>
                <w:sz w:val="12"/>
                <w:szCs w:val="12"/>
                <w:color w:val="0000FF"/>
                <w:w w:val="99"/>
              </w:rPr>
              <w:t>1,030,642</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295,906</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5"/>
                <w:szCs w:val="15"/>
                <w:color w:val="auto"/>
              </w:rPr>
            </w:pP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80" w:type="dxa"/>
            <w:vAlign w:val="bottom"/>
          </w:tcPr>
          <w:p>
            <w:pPr>
              <w:spacing w:after="0"/>
              <w:rPr>
                <w:sz w:val="15"/>
                <w:szCs w:val="15"/>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0"/>
                <w:szCs w:val="10"/>
                <w:color w:val="008000"/>
                <w:w w:val="85"/>
              </w:rPr>
              <w:t>(2)</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70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tcPr>
          <w:p>
            <w:pPr>
              <w:jc w:val="right"/>
              <w:ind w:right="128"/>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40" w:type="dxa"/>
            <w:vAlign w:val="bottom"/>
            <w:gridSpan w:val="2"/>
          </w:tcPr>
          <w:p>
            <w:pPr>
              <w:ind w:left="320"/>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right"/>
              <w:ind w:right="261"/>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E-2</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05/11/2026</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2"/>
                <w:szCs w:val="12"/>
                <w:color w:val="0000FF"/>
                <w:w w:val="99"/>
              </w:rPr>
              <w:t>C</w:t>
            </w:r>
          </w:p>
        </w:tc>
        <w:tc>
          <w:tcPr>
            <w:tcW w:w="1000" w:type="dxa"/>
            <w:vAlign w:val="bottom"/>
            <w:vMerge w:val="restart"/>
          </w:tcPr>
          <w:p>
            <w:pPr>
              <w:jc w:val="center"/>
              <w:ind w:left="224"/>
              <w:spacing w:after="0"/>
              <w:rPr>
                <w:sz w:val="20"/>
                <w:szCs w:val="20"/>
                <w:color w:val="auto"/>
              </w:rPr>
            </w:pPr>
            <w:r>
              <w:rPr>
                <w:rFonts w:ascii="Times New Roman" w:cs="Times New Roman" w:eastAsia="Times New Roman" w:hAnsi="Times New Roman"/>
                <w:sz w:val="12"/>
                <w:szCs w:val="12"/>
                <w:color w:val="0000FF"/>
              </w:rPr>
              <w:t>284,754</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81,755</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5"/>
                <w:szCs w:val="15"/>
                <w:color w:val="auto"/>
              </w:rPr>
            </w:pP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80" w:type="dxa"/>
            <w:vAlign w:val="bottom"/>
          </w:tcPr>
          <w:p>
            <w:pPr>
              <w:spacing w:after="0"/>
              <w:rPr>
                <w:sz w:val="15"/>
                <w:szCs w:val="15"/>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0"/>
                <w:szCs w:val="10"/>
                <w:color w:val="008000"/>
                <w:w w:val="85"/>
              </w:rPr>
              <w:t>(3)</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70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tcPr>
          <w:p>
            <w:pPr>
              <w:jc w:val="right"/>
              <w:ind w:right="128"/>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40" w:type="dxa"/>
            <w:vAlign w:val="bottom"/>
            <w:gridSpan w:val="2"/>
          </w:tcPr>
          <w:p>
            <w:pPr>
              <w:ind w:left="320"/>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right"/>
              <w:ind w:right="261"/>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0"/>
                <w:szCs w:val="10"/>
                <w:color w:val="008000"/>
              </w:rPr>
              <w:t>(4)(5)</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05/11/2026</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2"/>
                <w:szCs w:val="12"/>
                <w:color w:val="0000FF"/>
                <w:w w:val="99"/>
              </w:rPr>
              <w:t>C</w:t>
            </w:r>
          </w:p>
        </w:tc>
        <w:tc>
          <w:tcPr>
            <w:tcW w:w="1000" w:type="dxa"/>
            <w:vAlign w:val="bottom"/>
            <w:vMerge w:val="restart"/>
          </w:tcPr>
          <w:p>
            <w:pPr>
              <w:jc w:val="center"/>
              <w:ind w:left="224"/>
              <w:spacing w:after="0"/>
              <w:rPr>
                <w:sz w:val="20"/>
                <w:szCs w:val="20"/>
                <w:color w:val="auto"/>
              </w:rPr>
            </w:pPr>
            <w:r>
              <w:rPr>
                <w:rFonts w:ascii="Times New Roman" w:cs="Times New Roman" w:eastAsia="Times New Roman" w:hAnsi="Times New Roman"/>
                <w:sz w:val="12"/>
                <w:szCs w:val="12"/>
                <w:color w:val="0000FF"/>
                <w:w w:val="96"/>
              </w:rPr>
              <w:t>52,306</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15,017</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5"/>
                <w:szCs w:val="15"/>
                <w:color w:val="auto"/>
              </w:rPr>
            </w:pP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80" w:type="dxa"/>
            <w:vAlign w:val="bottom"/>
          </w:tcPr>
          <w:p>
            <w:pPr>
              <w:spacing w:after="0"/>
              <w:rPr>
                <w:sz w:val="15"/>
                <w:szCs w:val="15"/>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0"/>
                <w:szCs w:val="10"/>
                <w:color w:val="008000"/>
                <w:w w:val="85"/>
              </w:rPr>
              <w:t>(3)</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70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tcPr>
          <w:p>
            <w:pPr>
              <w:jc w:val="right"/>
              <w:ind w:right="128"/>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40" w:type="dxa"/>
            <w:vAlign w:val="bottom"/>
            <w:gridSpan w:val="2"/>
          </w:tcPr>
          <w:p>
            <w:pPr>
              <w:ind w:left="320"/>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right"/>
              <w:ind w:right="261"/>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0"/>
                <w:szCs w:val="10"/>
                <w:color w:val="008000"/>
              </w:rPr>
              <w:t>(4)(5)</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05/11/2026</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2"/>
                <w:szCs w:val="12"/>
                <w:color w:val="0000FF"/>
                <w:w w:val="99"/>
              </w:rPr>
              <w:t>C</w:t>
            </w:r>
          </w:p>
        </w:tc>
        <w:tc>
          <w:tcPr>
            <w:tcW w:w="1000" w:type="dxa"/>
            <w:vAlign w:val="bottom"/>
            <w:vMerge w:val="restart"/>
          </w:tcPr>
          <w:p>
            <w:pPr>
              <w:jc w:val="center"/>
              <w:ind w:left="224"/>
              <w:spacing w:after="0"/>
              <w:rPr>
                <w:sz w:val="20"/>
                <w:szCs w:val="20"/>
                <w:color w:val="auto"/>
              </w:rPr>
            </w:pPr>
            <w:r>
              <w:rPr>
                <w:rFonts w:ascii="Times New Roman" w:cs="Times New Roman" w:eastAsia="Times New Roman" w:hAnsi="Times New Roman"/>
                <w:sz w:val="12"/>
                <w:szCs w:val="12"/>
                <w:color w:val="0000FF"/>
                <w:w w:val="99"/>
              </w:rPr>
              <w:t>4,559,790</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1,309,155</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5"/>
                <w:szCs w:val="15"/>
                <w:color w:val="auto"/>
              </w:rPr>
            </w:pP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80" w:type="dxa"/>
            <w:vAlign w:val="bottom"/>
          </w:tcPr>
          <w:p>
            <w:pPr>
              <w:spacing w:after="0"/>
              <w:rPr>
                <w:sz w:val="15"/>
                <w:szCs w:val="15"/>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0"/>
                <w:szCs w:val="10"/>
                <w:color w:val="008000"/>
                <w:w w:val="85"/>
              </w:rPr>
              <w:t>(3)</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70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tcPr>
          <w:p>
            <w:pPr>
              <w:jc w:val="right"/>
              <w:ind w:right="128"/>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40" w:type="dxa"/>
            <w:vAlign w:val="bottom"/>
            <w:gridSpan w:val="2"/>
          </w:tcPr>
          <w:p>
            <w:pPr>
              <w:ind w:left="320"/>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right"/>
              <w:ind w:right="261"/>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0"/>
                <w:szCs w:val="10"/>
                <w:color w:val="008000"/>
              </w:rPr>
              <w:t>(1)</w:t>
            </w: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0"/>
                <w:szCs w:val="10"/>
                <w:color w:val="008000"/>
              </w:rPr>
              <w:t>(4)(6)</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05/11/2026</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2"/>
                <w:szCs w:val="12"/>
                <w:color w:val="0000FF"/>
                <w:w w:val="99"/>
              </w:rPr>
              <w:t>C</w:t>
            </w:r>
          </w:p>
        </w:tc>
        <w:tc>
          <w:tcPr>
            <w:tcW w:w="1000" w:type="dxa"/>
            <w:vAlign w:val="bottom"/>
            <w:vMerge w:val="restart"/>
          </w:tcPr>
          <w:p>
            <w:pPr>
              <w:jc w:val="center"/>
              <w:ind w:left="224"/>
              <w:spacing w:after="0"/>
              <w:rPr>
                <w:sz w:val="20"/>
                <w:szCs w:val="20"/>
                <w:color w:val="auto"/>
              </w:rPr>
            </w:pPr>
            <w:r>
              <w:rPr>
                <w:rFonts w:ascii="Times New Roman" w:cs="Times New Roman" w:eastAsia="Times New Roman" w:hAnsi="Times New Roman"/>
                <w:sz w:val="12"/>
                <w:szCs w:val="12"/>
                <w:color w:val="0000FF"/>
              </w:rPr>
              <w:t>3,769,090.08</w:t>
            </w:r>
          </w:p>
        </w:tc>
        <w:tc>
          <w:tcPr>
            <w:tcW w:w="7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right"/>
              <w:ind w:right="261"/>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314,090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4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w w:val="99"/>
              </w:rPr>
              <w:t>0</w:t>
            </w:r>
          </w:p>
        </w:tc>
        <w:tc>
          <w:tcPr>
            <w:tcW w:w="360" w:type="dxa"/>
            <w:vAlign w:val="bottom"/>
          </w:tcPr>
          <w:p>
            <w:pPr>
              <w:spacing w:after="0"/>
              <w:rPr>
                <w:sz w:val="14"/>
                <w:szCs w:val="14"/>
                <w:color w:val="auto"/>
              </w:rPr>
            </w:pP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8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0"/>
                <w:szCs w:val="10"/>
                <w:color w:val="008000"/>
                <w:w w:val="85"/>
              </w:rPr>
              <w:t>(3)</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Notes</w:t>
            </w: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line="72" w:lineRule="exact"/>
              <w:rPr>
                <w:sz w:val="20"/>
                <w:szCs w:val="20"/>
                <w:color w:val="auto"/>
              </w:rPr>
            </w:pPr>
            <w:r>
              <w:rPr>
                <w:rFonts w:ascii="Times New Roman" w:cs="Times New Roman" w:eastAsia="Times New Roman" w:hAnsi="Times New Roman"/>
                <w:sz w:val="8"/>
                <w:szCs w:val="8"/>
                <w:color w:val="0000FF"/>
              </w:rPr>
              <w:t>See Footnotes</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2C2C2C"/>
            </w:tcBorders>
            <w:gridSpan w:val="2"/>
            <w:vMerge w:val="continue"/>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vMerge w:val="continue"/>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0"/>
                <w:szCs w:val="10"/>
                <w:color w:val="008000"/>
              </w:rPr>
              <w:t>(4)(8)</w:t>
            </w: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-3055620</wp:posOffset>
            </wp:positionV>
            <wp:extent cx="27940" cy="3061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06133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F Preferred Stock and Series E-2 Preferred Stock converted into Common Stock immediately prior to the completion of the Issuer's initial public offering (the "Offering") pursuant to its terms.</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U.S. Venture Partners XII, L.P. ("USVP XII").</w:t>
      </w:r>
    </w:p>
    <w:p>
      <w:pPr>
        <w:spacing w:after="0" w:line="41" w:lineRule="exact"/>
        <w:rPr>
          <w:rFonts w:ascii="Times New Roman" w:cs="Times New Roman" w:eastAsia="Times New Roman" w:hAnsi="Times New Roman"/>
          <w:sz w:val="12"/>
          <w:szCs w:val="12"/>
          <w:color w:val="008000"/>
        </w:rPr>
      </w:pPr>
    </w:p>
    <w:p>
      <w:pPr>
        <w:ind w:left="40" w:right="260" w:hanging="8"/>
        <w:spacing w:after="0" w:line="243"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Presidio Management Group XII, L.L.C ("PMG XII") is the general partner of USVP XII and U.S. Venture Partners XII-A, L.P. ("USVP XII-A", and together with USVP XII, the "USVP XII Funds"). Presidio Management Group Select Fund I, L.L.C ("PMG SFI", and, together with USVP XII, USVP XII-A, U.S. Venture Partners Select Fund I, L.P. ("USVP SFI"), U.S. Venture Partners Select Fund I-A, L.P. ("USVP SFI-A"), and PMG XII, "USVP") is the general partner of USVP SFI and USVP SFI-A. PMG XII and PMG SFI may be deemed to share voting and dispositive power over the stock held by USVP.</w:t>
      </w:r>
    </w:p>
    <w:p>
      <w:pPr>
        <w:spacing w:after="0" w:line="24" w:lineRule="exact"/>
        <w:rPr>
          <w:rFonts w:ascii="Times New Roman" w:cs="Times New Roman" w:eastAsia="Times New Roman" w:hAnsi="Times New Roman"/>
          <w:sz w:val="12"/>
          <w:szCs w:val="12"/>
          <w:color w:val="008000"/>
        </w:rPr>
      </w:pPr>
    </w:p>
    <w:p>
      <w:pPr>
        <w:ind w:left="40" w:right="200" w:hanging="8"/>
        <w:spacing w:after="0" w:line="243"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Jonathan D. Root, Richard W. Lewis, Dafina Toncheva and Steven M. Krausz are managing members of PMG XII and may be deemed to share voting and dispositive power over the reported securities held by the USVP XII Funds. In addition, Casey M. Tansey is the managing partner and a managing member of PMG XII and PMG SFI, respectively, and may be deemed to share voting and dispositive power over the reported securities held by USVP. Each such persons and entities disclaim beneficial ownership of the reported securities held by USVP, except to the extent of any pecuniary interest therein.</w:t>
      </w:r>
    </w:p>
    <w:p>
      <w:pPr>
        <w:spacing w:after="0" w:line="24"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USVP XII-A.</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USVP SFI, on its own behalf and as nominee for USVP SFI-A.</w:t>
      </w:r>
    </w:p>
    <w:p>
      <w:pPr>
        <w:spacing w:after="0" w:line="41" w:lineRule="exact"/>
        <w:rPr>
          <w:rFonts w:ascii="Times New Roman" w:cs="Times New Roman" w:eastAsia="Times New Roman" w:hAnsi="Times New Roman"/>
          <w:sz w:val="12"/>
          <w:szCs w:val="12"/>
          <w:color w:val="008000"/>
        </w:rPr>
      </w:pPr>
    </w:p>
    <w:p>
      <w:pPr>
        <w:ind w:left="40" w:right="320" w:hanging="8"/>
        <w:spacing w:after="0" w:line="295" w:lineRule="auto"/>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Convertible Notes automatically converted into Common Stock immediately prior to the closing of the Offering. The conversion price is the lower of (a) 80% of the Offering price per share and (b) the valuation of the Issuer immediately prior to the closing of the Offering divided by the number of fully diluted shares of capital stock (on an as-converted basis) outstanding immediately prior to Offering, excluding the Convertible Notes.</w:t>
      </w: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Convertible Notes held by USVP SFI, on its own behalf and as nominee for USVP SFI-A.</w:t>
      </w:r>
    </w:p>
    <w:p>
      <w:pPr>
        <w:spacing w:after="0" w:line="6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Dale Holladay,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-8890</wp:posOffset>
            </wp:positionV>
            <wp:extent cx="10623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2355"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Signatory on behalf of Presidio</w:t>
      </w:r>
      <w:r>
        <w:rPr>
          <w:sz w:val="20"/>
          <w:szCs w:val="20"/>
          <w:color w:val="auto"/>
        </w:rPr>
        <w:tab/>
      </w:r>
      <w:r>
        <w:rPr>
          <w:rFonts w:ascii="Times New Roman" w:cs="Times New Roman" w:eastAsia="Times New Roman" w:hAnsi="Times New Roman"/>
          <w:sz w:val="14"/>
          <w:szCs w:val="14"/>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8503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03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Management Group XII,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2414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41425" cy="7620"/>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ectPr>
          <w:pgSz w:w="11900" w:h="16858" w:orient="portrait"/>
          <w:cols w:equalWidth="0" w:num="1">
            <w:col w:w="11080"/>
          </w:cols>
          <w:pgMar w:left="460" w:top="210" w:right="359" w:bottom="0" w:gutter="0" w:footer="0" w:header="0"/>
          <w:type w:val="continuous"/>
        </w:sectPr>
      </w:pPr>
    </w:p>
    <w:bookmarkStart w:id="1" w:name="page2"/>
    <w:bookmarkEnd w:id="1"/>
    <w:p>
      <w:pPr>
        <w:ind w:left="8"/>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8" w:right="3059" w:hanging="8"/>
        <w:spacing w:after="0" w:line="341"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8"/>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7"/>
      </w:cols>
      <w:pgMar w:left="492"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4820" TargetMode="External"/><Relationship Id="rId14" Type="http://schemas.openxmlformats.org/officeDocument/2006/relationships/hyperlink" Target="http://www.sec.gov/cgi-bin/browse-edgar?action=getcompany&amp;CIK=00014899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2026-05-13T19:00:03Z</dcterms:created>
  <dcterms:modified xsi:type="dcterms:W3CDTF">2026-05-13T19:00:03Z</dcterms:modified>
</cp:coreProperties>
</file>